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D56E" w14:textId="77777777" w:rsidR="00141BA0" w:rsidRPr="001D7764" w:rsidRDefault="00141BA0" w:rsidP="00514F67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Toc481653327"/>
      <w:bookmarkStart w:id="1" w:name="_Toc519094990"/>
      <w:bookmarkStart w:id="2" w:name="_Toc481570476"/>
      <w:bookmarkStart w:id="3" w:name="historyclause"/>
    </w:p>
    <w:p w14:paraId="170C9576" w14:textId="4FDE1CB4" w:rsidR="00514F67" w:rsidRPr="00355CB8" w:rsidRDefault="00514F67" w:rsidP="00514F67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="0034719F">
        <w:rPr>
          <w:rFonts w:ascii="Arial" w:eastAsia="MS Mincho" w:hAnsi="Arial" w:cs="Arial"/>
          <w:b/>
          <w:sz w:val="24"/>
          <w:szCs w:val="24"/>
          <w:lang w:val="en-US"/>
        </w:rPr>
        <w:t>10</w:t>
      </w:r>
      <w:r w:rsidR="001C74E1">
        <w:rPr>
          <w:rFonts w:ascii="Arial" w:eastAsia="MS Mincho" w:hAnsi="Arial" w:cs="Arial"/>
          <w:b/>
          <w:sz w:val="24"/>
          <w:szCs w:val="24"/>
          <w:lang w:val="en-US"/>
        </w:rPr>
        <w:t>4</w:t>
      </w:r>
      <w:r w:rsidR="005F0437">
        <w:rPr>
          <w:rFonts w:ascii="Arial" w:eastAsia="MS Mincho" w:hAnsi="Arial" w:cs="Arial"/>
          <w:b/>
          <w:sz w:val="24"/>
          <w:szCs w:val="24"/>
          <w:lang w:val="en-US"/>
        </w:rPr>
        <w:t>bis</w:t>
      </w:r>
      <w:r w:rsidR="001E3B15">
        <w:rPr>
          <w:rFonts w:ascii="Arial" w:eastAsia="MS Mincho" w:hAnsi="Arial" w:cs="Arial"/>
          <w:b/>
          <w:sz w:val="24"/>
          <w:szCs w:val="24"/>
          <w:lang w:val="en-US"/>
        </w:rPr>
        <w:t>-e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/>
        </w:rPr>
        <w:t>R4-</w:t>
      </w:r>
      <w:r w:rsidR="005B09D6" w:rsidRPr="005B09D6">
        <w:t xml:space="preserve"> </w:t>
      </w:r>
      <w:r w:rsidR="0089701D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E1790B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222C78">
        <w:rPr>
          <w:rFonts w:ascii="Arial" w:eastAsia="MS Mincho" w:hAnsi="Arial" w:cs="Arial"/>
          <w:b/>
          <w:sz w:val="24"/>
          <w:szCs w:val="24"/>
          <w:lang w:val="en-US"/>
        </w:rPr>
        <w:t>16775</w:t>
      </w:r>
    </w:p>
    <w:p w14:paraId="58CE81B1" w14:textId="554F8CCB" w:rsidR="001E3B15" w:rsidRPr="005F5603" w:rsidRDefault="00FE444D" w:rsidP="001E3B15">
      <w:pPr>
        <w:pStyle w:val="a"/>
        <w:rPr>
          <w:rFonts w:eastAsia="SimSun"/>
          <w:bCs w:val="0"/>
          <w:sz w:val="24"/>
          <w:lang w:eastAsia="zh-CN"/>
        </w:rPr>
      </w:pPr>
      <w:bookmarkStart w:id="4" w:name="OLE_LINK1"/>
      <w:r>
        <w:rPr>
          <w:rFonts w:eastAsia="SimSun"/>
          <w:bCs w:val="0"/>
          <w:sz w:val="24"/>
          <w:lang w:eastAsia="zh-CN"/>
        </w:rPr>
        <w:t>Electronic Meeting</w:t>
      </w:r>
      <w:r w:rsidR="00693733">
        <w:rPr>
          <w:rFonts w:eastAsia="SimSun"/>
          <w:bCs w:val="0"/>
          <w:sz w:val="24"/>
          <w:lang w:eastAsia="zh-CN"/>
        </w:rPr>
        <w:t xml:space="preserve">, </w:t>
      </w:r>
      <w:r w:rsidR="001C74E1">
        <w:rPr>
          <w:rFonts w:eastAsia="SimSun"/>
          <w:bCs w:val="0"/>
          <w:sz w:val="24"/>
          <w:lang w:eastAsia="zh-CN"/>
        </w:rPr>
        <w:t>1</w:t>
      </w:r>
      <w:r w:rsidR="005F0437">
        <w:rPr>
          <w:rFonts w:eastAsia="SimSun"/>
          <w:bCs w:val="0"/>
          <w:sz w:val="24"/>
          <w:lang w:eastAsia="zh-CN"/>
        </w:rPr>
        <w:t>0</w:t>
      </w:r>
      <w:r w:rsidR="00835CD8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 xml:space="preserve">– </w:t>
      </w:r>
      <w:r w:rsidR="005F0437">
        <w:rPr>
          <w:rFonts w:eastAsia="SimSun"/>
          <w:bCs w:val="0"/>
          <w:sz w:val="24"/>
          <w:lang w:eastAsia="zh-CN"/>
        </w:rPr>
        <w:t>19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5F0437">
        <w:rPr>
          <w:rFonts w:eastAsia="SimSun"/>
          <w:bCs w:val="0"/>
          <w:sz w:val="24"/>
          <w:lang w:eastAsia="zh-CN"/>
        </w:rPr>
        <w:t>October</w:t>
      </w:r>
      <w:r w:rsidR="001E3B15">
        <w:rPr>
          <w:rFonts w:eastAsia="SimSun"/>
          <w:bCs w:val="0"/>
          <w:sz w:val="24"/>
          <w:lang w:eastAsia="zh-CN"/>
        </w:rPr>
        <w:t xml:space="preserve"> </w:t>
      </w:r>
      <w:r w:rsidR="001E3B15" w:rsidRPr="009F4EEE">
        <w:rPr>
          <w:rFonts w:eastAsia="SimSun"/>
          <w:bCs w:val="0"/>
          <w:sz w:val="24"/>
          <w:lang w:eastAsia="zh-CN"/>
        </w:rPr>
        <w:t>20</w:t>
      </w:r>
      <w:bookmarkEnd w:id="4"/>
      <w:r>
        <w:rPr>
          <w:rFonts w:eastAsia="SimSun"/>
          <w:bCs w:val="0"/>
          <w:sz w:val="24"/>
          <w:lang w:eastAsia="zh-CN"/>
        </w:rPr>
        <w:t>2</w:t>
      </w:r>
      <w:r w:rsidR="00E1790B">
        <w:rPr>
          <w:rFonts w:eastAsia="SimSun"/>
          <w:bCs w:val="0"/>
          <w:sz w:val="24"/>
          <w:lang w:eastAsia="zh-CN"/>
        </w:rPr>
        <w:t>2</w:t>
      </w:r>
    </w:p>
    <w:p w14:paraId="05525B7D" w14:textId="77777777" w:rsidR="00514F67" w:rsidRPr="004856D9" w:rsidRDefault="00514F67" w:rsidP="00514F6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</w:rPr>
      </w:pP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04507">
        <w:rPr>
          <w:rFonts w:ascii="Arial" w:hAnsi="Arial" w:cs="Arial"/>
          <w:sz w:val="22"/>
          <w:szCs w:val="22"/>
        </w:rPr>
        <w:t>HiSilicon</w:t>
      </w:r>
      <w:proofErr w:type="spellEnd"/>
    </w:p>
    <w:p w14:paraId="01CBA7DD" w14:textId="01525BF2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5F0437">
        <w:rPr>
          <w:rFonts w:ascii="Arial" w:hAnsi="Arial" w:cs="Arial"/>
          <w:b/>
          <w:sz w:val="22"/>
          <w:szCs w:val="22"/>
        </w:rPr>
        <w:t>Initial consideration on PC</w:t>
      </w:r>
      <w:r w:rsidR="00D52CB6">
        <w:rPr>
          <w:rFonts w:ascii="Arial" w:hAnsi="Arial" w:cs="Arial"/>
          <w:b/>
          <w:sz w:val="22"/>
          <w:szCs w:val="22"/>
        </w:rPr>
        <w:t>1.5</w:t>
      </w:r>
      <w:r w:rsidR="005F0437">
        <w:rPr>
          <w:rFonts w:ascii="Arial" w:hAnsi="Arial" w:cs="Arial"/>
          <w:b/>
          <w:sz w:val="22"/>
          <w:szCs w:val="22"/>
        </w:rPr>
        <w:t xml:space="preserve"> </w:t>
      </w:r>
      <w:r w:rsidR="00D52CB6">
        <w:rPr>
          <w:rFonts w:ascii="Arial" w:hAnsi="Arial" w:cs="Arial"/>
          <w:b/>
          <w:sz w:val="22"/>
          <w:szCs w:val="22"/>
        </w:rPr>
        <w:t>T</w:t>
      </w:r>
      <w:r w:rsidR="005F0437">
        <w:rPr>
          <w:rFonts w:ascii="Arial" w:hAnsi="Arial" w:cs="Arial"/>
          <w:b/>
          <w:sz w:val="22"/>
          <w:szCs w:val="22"/>
        </w:rPr>
        <w:t>DD</w:t>
      </w:r>
      <w:r w:rsidR="004656C2">
        <w:rPr>
          <w:rFonts w:ascii="Arial" w:hAnsi="Arial" w:cs="Arial"/>
          <w:b/>
          <w:sz w:val="22"/>
          <w:szCs w:val="22"/>
        </w:rPr>
        <w:t xml:space="preserve"> UE RF requirements</w:t>
      </w:r>
    </w:p>
    <w:p w14:paraId="7CF36F6C" w14:textId="76A18416" w:rsidR="00514F67" w:rsidRPr="00D72A58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bookmarkStart w:id="5" w:name="_GoBack"/>
      <w:bookmarkEnd w:id="5"/>
      <w:r w:rsidR="00222C78">
        <w:rPr>
          <w:rFonts w:ascii="Arial" w:hAnsi="Arial" w:cs="Arial"/>
          <w:color w:val="000000" w:themeColor="text1"/>
          <w:sz w:val="22"/>
          <w:szCs w:val="22"/>
        </w:rPr>
        <w:t>5</w:t>
      </w:r>
      <w:r w:rsidR="00CB331D"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  <w:r w:rsidR="00EC257A">
        <w:rPr>
          <w:rFonts w:ascii="Arial" w:hAnsi="Arial" w:cs="Arial"/>
          <w:color w:val="000000" w:themeColor="text1"/>
          <w:sz w:val="22"/>
          <w:szCs w:val="22"/>
        </w:rPr>
        <w:t>1</w:t>
      </w:r>
      <w:r w:rsidR="009C392C">
        <w:rPr>
          <w:rFonts w:ascii="Arial" w:hAnsi="Arial" w:cs="Arial"/>
          <w:color w:val="000000" w:themeColor="text1"/>
          <w:sz w:val="22"/>
          <w:szCs w:val="22"/>
        </w:rPr>
        <w:t>.</w:t>
      </w:r>
      <w:r w:rsidR="005F0437">
        <w:rPr>
          <w:rFonts w:ascii="Arial" w:hAnsi="Arial" w:cs="Arial"/>
          <w:color w:val="000000" w:themeColor="text1"/>
          <w:sz w:val="22"/>
          <w:szCs w:val="22"/>
        </w:rPr>
        <w:t>2</w:t>
      </w:r>
    </w:p>
    <w:p w14:paraId="22066D89" w14:textId="1FD0DD7F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E93F1B">
        <w:rPr>
          <w:rFonts w:ascii="Arial" w:hAnsi="Arial" w:cs="Arial"/>
          <w:sz w:val="22"/>
          <w:szCs w:val="22"/>
        </w:rPr>
        <w:t>greement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7C27291A" w14:textId="5590274B" w:rsidR="0026302C" w:rsidRDefault="00A64570" w:rsidP="00514F67">
      <w:pPr>
        <w:rPr>
          <w:color w:val="000000" w:themeColor="text1"/>
          <w:lang w:eastAsia="zh-CN"/>
        </w:rPr>
      </w:pPr>
      <w:r w:rsidRPr="00A64570">
        <w:rPr>
          <w:noProof/>
          <w:color w:val="000000" w:themeColor="text1"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90BF29" wp14:editId="0F0A8A3F">
                <wp:simplePos x="0" y="0"/>
                <wp:positionH relativeFrom="column">
                  <wp:posOffset>8255</wp:posOffset>
                </wp:positionH>
                <wp:positionV relativeFrom="paragraph">
                  <wp:posOffset>375285</wp:posOffset>
                </wp:positionV>
                <wp:extent cx="6165850" cy="2327275"/>
                <wp:effectExtent l="0" t="0" r="25400" b="158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5850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0DFE5" w14:textId="77777777" w:rsidR="000645BB" w:rsidRDefault="000645BB" w:rsidP="000645BB">
                            <w:pPr>
                              <w:rPr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 xml:space="preserve">The core objectives of the WI are to </w:t>
                            </w:r>
                            <w:r>
                              <w:rPr>
                                <w:szCs w:val="21"/>
                              </w:rPr>
                              <w:t>develop RF requirements that are applicable to PC1.5 UE mobile device and FWA for NR TDD bands.</w:t>
                            </w:r>
                          </w:p>
                          <w:p w14:paraId="725A13F4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>Introduction of</w:t>
                            </w:r>
                            <w:r>
                              <w:rPr>
                                <w:rFonts w:eastAsia="Malgun Gothic"/>
                                <w:bCs/>
                                <w:szCs w:val="21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bCs/>
                                <w:szCs w:val="21"/>
                              </w:rPr>
                              <w:t>high power</w:t>
                            </w:r>
                            <w:proofErr w:type="gramEnd"/>
                            <w:r>
                              <w:rPr>
                                <w:bCs/>
                                <w:szCs w:val="21"/>
                              </w:rPr>
                              <w:t xml:space="preserve"> UE (power class 1.5) operation for NR TDD bands</w:t>
                            </w:r>
                          </w:p>
                          <w:p w14:paraId="04BC6796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>Including bands n34, n39, n40 as in table 1. Other bands based on operators request.</w:t>
                            </w:r>
                          </w:p>
                          <w:p w14:paraId="4ADEA75B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rFonts w:eastAsia="Malgun Gothic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>Specify RF characteristics with dual-PA assumption, including</w:t>
                            </w:r>
                            <w:r>
                              <w:rPr>
                                <w:rFonts w:eastAsia="Malgun Gothic"/>
                                <w:bCs/>
                                <w:szCs w:val="21"/>
                              </w:rPr>
                              <w:t xml:space="preserve"> following requirements if needed</w:t>
                            </w:r>
                          </w:p>
                          <w:p w14:paraId="5AC71AEF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rFonts w:eastAsia="Malgun Gothic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eastAsia="Malgun Gothic"/>
                                <w:bCs/>
                                <w:szCs w:val="21"/>
                              </w:rPr>
                              <w:t xml:space="preserve">UE </w:t>
                            </w:r>
                            <w:r>
                              <w:rPr>
                                <w:bCs/>
                                <w:szCs w:val="21"/>
                              </w:rPr>
                              <w:t>maximum</w:t>
                            </w:r>
                            <w:r>
                              <w:rPr>
                                <w:rFonts w:eastAsia="Malgun Gothic"/>
                                <w:bCs/>
                                <w:szCs w:val="21"/>
                              </w:rPr>
                              <w:t xml:space="preserve"> output power</w:t>
                            </w:r>
                          </w:p>
                          <w:p w14:paraId="23612A9A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rFonts w:eastAsia="Malgun Gothic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>Tx power tolerance</w:t>
                            </w:r>
                          </w:p>
                          <w:p w14:paraId="61AC1F60" w14:textId="77777777" w:rsidR="000645BB" w:rsidRDefault="000645BB" w:rsidP="000645BB">
                            <w:pPr>
                              <w:pStyle w:val="ListParagraph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rFonts w:eastAsia="Malgun Gothic"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bCs/>
                                <w:szCs w:val="21"/>
                              </w:rPr>
                              <w:t>A-MPR, if needed</w:t>
                            </w:r>
                          </w:p>
                          <w:p w14:paraId="233C8004" w14:textId="77777777" w:rsidR="000645BB" w:rsidRDefault="000645BB" w:rsidP="002850FD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contextualSpacing w:val="0"/>
                              <w:jc w:val="both"/>
                              <w:rPr>
                                <w:bCs/>
                                <w:szCs w:val="21"/>
                              </w:rPr>
                            </w:pPr>
                            <w:r w:rsidRPr="000645BB">
                              <w:rPr>
                                <w:bCs/>
                                <w:szCs w:val="21"/>
                              </w:rPr>
                              <w:t>Reuse existing SAR mechanism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90BF2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5pt;margin-top:29.55pt;width:485.5pt;height:18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">
                <v:textbox>
                  <w:txbxContent>
                    <w:p w14:paraId="30C0DFE5" w14:textId="77777777" w:rsidR="000645BB" w:rsidRDefault="000645BB" w:rsidP="000645BB">
                      <w:pPr>
                        <w:rPr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 xml:space="preserve">The core objectives of the WI are to </w:t>
                      </w:r>
                      <w:r>
                        <w:rPr>
                          <w:szCs w:val="21"/>
                        </w:rPr>
                        <w:t>develop RF requirements that are applicable to PC1.5 UE mobile device and FWA for NR TDD bands.</w:t>
                      </w:r>
                    </w:p>
                    <w:p w14:paraId="725A13F4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contextualSpacing w:val="0"/>
                        <w:jc w:val="both"/>
                        <w:rPr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>Introduction of</w:t>
                      </w:r>
                      <w:r>
                        <w:rPr>
                          <w:rFonts w:eastAsia="Malgun Gothic"/>
                          <w:bCs/>
                          <w:szCs w:val="21"/>
                        </w:rPr>
                        <w:t xml:space="preserve"> </w:t>
                      </w:r>
                      <w:proofErr w:type="gramStart"/>
                      <w:r>
                        <w:rPr>
                          <w:bCs/>
                          <w:szCs w:val="21"/>
                        </w:rPr>
                        <w:t>high power</w:t>
                      </w:r>
                      <w:proofErr w:type="gramEnd"/>
                      <w:r>
                        <w:rPr>
                          <w:bCs/>
                          <w:szCs w:val="21"/>
                        </w:rPr>
                        <w:t xml:space="preserve"> UE (power class 1.5) operation for NR TDD bands</w:t>
                      </w:r>
                    </w:p>
                    <w:p w14:paraId="04BC6796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1"/>
                          <w:numId w:val="18"/>
                        </w:numPr>
                        <w:contextualSpacing w:val="0"/>
                        <w:jc w:val="both"/>
                        <w:rPr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>Including bands n34, n39, n40 as in table 1. Other bands based on operators request.</w:t>
                      </w:r>
                    </w:p>
                    <w:p w14:paraId="4ADEA75B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contextualSpacing w:val="0"/>
                        <w:jc w:val="both"/>
                        <w:rPr>
                          <w:rFonts w:eastAsia="Malgun Gothic"/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>Specify RF characteristics with dual-PA assumption, including</w:t>
                      </w:r>
                      <w:r>
                        <w:rPr>
                          <w:rFonts w:eastAsia="Malgun Gothic"/>
                          <w:bCs/>
                          <w:szCs w:val="21"/>
                        </w:rPr>
                        <w:t xml:space="preserve"> following requirements if needed</w:t>
                      </w:r>
                    </w:p>
                    <w:p w14:paraId="5AC71AEF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1"/>
                          <w:numId w:val="18"/>
                        </w:numPr>
                        <w:contextualSpacing w:val="0"/>
                        <w:jc w:val="both"/>
                        <w:rPr>
                          <w:rFonts w:eastAsia="Malgun Gothic"/>
                          <w:bCs/>
                          <w:szCs w:val="21"/>
                        </w:rPr>
                      </w:pPr>
                      <w:r>
                        <w:rPr>
                          <w:rFonts w:eastAsia="Malgun Gothic"/>
                          <w:bCs/>
                          <w:szCs w:val="21"/>
                        </w:rPr>
                        <w:t xml:space="preserve">UE </w:t>
                      </w:r>
                      <w:r>
                        <w:rPr>
                          <w:bCs/>
                          <w:szCs w:val="21"/>
                        </w:rPr>
                        <w:t>maximum</w:t>
                      </w:r>
                      <w:r>
                        <w:rPr>
                          <w:rFonts w:eastAsia="Malgun Gothic"/>
                          <w:bCs/>
                          <w:szCs w:val="21"/>
                        </w:rPr>
                        <w:t xml:space="preserve"> output power</w:t>
                      </w:r>
                    </w:p>
                    <w:p w14:paraId="23612A9A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1"/>
                          <w:numId w:val="18"/>
                        </w:numPr>
                        <w:contextualSpacing w:val="0"/>
                        <w:jc w:val="both"/>
                        <w:rPr>
                          <w:rFonts w:eastAsia="Malgun Gothic"/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>Tx power tolerance</w:t>
                      </w:r>
                    </w:p>
                    <w:p w14:paraId="61AC1F60" w14:textId="77777777" w:rsidR="000645BB" w:rsidRDefault="000645BB" w:rsidP="000645BB">
                      <w:pPr>
                        <w:pStyle w:val="ListParagraph"/>
                        <w:widowControl w:val="0"/>
                        <w:numPr>
                          <w:ilvl w:val="1"/>
                          <w:numId w:val="18"/>
                        </w:numPr>
                        <w:contextualSpacing w:val="0"/>
                        <w:jc w:val="both"/>
                        <w:rPr>
                          <w:rFonts w:eastAsia="Malgun Gothic"/>
                          <w:bCs/>
                          <w:szCs w:val="21"/>
                        </w:rPr>
                      </w:pPr>
                      <w:r>
                        <w:rPr>
                          <w:bCs/>
                          <w:szCs w:val="21"/>
                        </w:rPr>
                        <w:t>A-MPR, if needed</w:t>
                      </w:r>
                    </w:p>
                    <w:p w14:paraId="233C8004" w14:textId="77777777" w:rsidR="000645BB" w:rsidRDefault="000645BB" w:rsidP="002850FD">
                      <w:pPr>
                        <w:pStyle w:val="ListParagraph"/>
                        <w:widowControl w:val="0"/>
                        <w:numPr>
                          <w:ilvl w:val="0"/>
                          <w:numId w:val="18"/>
                        </w:numPr>
                        <w:contextualSpacing w:val="0"/>
                        <w:jc w:val="both"/>
                        <w:rPr>
                          <w:bCs/>
                          <w:szCs w:val="21"/>
                        </w:rPr>
                      </w:pPr>
                      <w:r w:rsidRPr="000645BB">
                        <w:rPr>
                          <w:bCs/>
                          <w:szCs w:val="21"/>
                        </w:rPr>
                        <w:t>Reuse existing SAR mechanism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05C2C">
        <w:rPr>
          <w:color w:val="000000" w:themeColor="text1"/>
          <w:lang w:eastAsia="zh-CN"/>
        </w:rPr>
        <w:t xml:space="preserve">A new WID </w:t>
      </w:r>
      <w:r w:rsidR="003F25BF">
        <w:rPr>
          <w:color w:val="000000" w:themeColor="text1"/>
          <w:lang w:eastAsia="zh-CN"/>
        </w:rPr>
        <w:t xml:space="preserve">[1] </w:t>
      </w:r>
      <w:r w:rsidR="00B1004D">
        <w:rPr>
          <w:color w:val="000000" w:themeColor="text1"/>
          <w:lang w:eastAsia="zh-CN"/>
        </w:rPr>
        <w:t xml:space="preserve">on </w:t>
      </w:r>
      <w:r w:rsidR="00D17990">
        <w:rPr>
          <w:color w:val="000000" w:themeColor="text1"/>
          <w:lang w:eastAsia="zh-CN"/>
        </w:rPr>
        <w:t>adding PC</w:t>
      </w:r>
      <w:r w:rsidR="00D52CB6">
        <w:rPr>
          <w:color w:val="000000" w:themeColor="text1"/>
          <w:lang w:eastAsia="zh-CN"/>
        </w:rPr>
        <w:t>1.5</w:t>
      </w:r>
      <w:r w:rsidR="00D17990">
        <w:rPr>
          <w:color w:val="000000" w:themeColor="text1"/>
          <w:lang w:eastAsia="zh-CN"/>
        </w:rPr>
        <w:t xml:space="preserve"> support to more </w:t>
      </w:r>
      <w:r w:rsidR="00410301">
        <w:rPr>
          <w:color w:val="000000" w:themeColor="text1"/>
          <w:lang w:eastAsia="zh-CN"/>
        </w:rPr>
        <w:t>T</w:t>
      </w:r>
      <w:r w:rsidR="00D17990">
        <w:rPr>
          <w:color w:val="000000" w:themeColor="text1"/>
          <w:lang w:eastAsia="zh-CN"/>
        </w:rPr>
        <w:t xml:space="preserve">DD bands was established </w:t>
      </w:r>
      <w:r w:rsidR="00B1004D">
        <w:rPr>
          <w:color w:val="000000" w:themeColor="text1"/>
          <w:lang w:eastAsia="zh-CN"/>
        </w:rPr>
        <w:t>in RAN#9</w:t>
      </w:r>
      <w:r w:rsidR="00D17990">
        <w:rPr>
          <w:color w:val="000000" w:themeColor="text1"/>
          <w:lang w:eastAsia="zh-CN"/>
        </w:rPr>
        <w:t>7-e</w:t>
      </w:r>
      <w:r w:rsidR="00B1004D">
        <w:rPr>
          <w:color w:val="000000" w:themeColor="text1"/>
          <w:lang w:eastAsia="zh-CN"/>
        </w:rPr>
        <w:t xml:space="preserve">. The objectives </w:t>
      </w:r>
      <w:r>
        <w:rPr>
          <w:color w:val="000000" w:themeColor="text1"/>
          <w:lang w:eastAsia="zh-CN"/>
        </w:rPr>
        <w:t>on</w:t>
      </w:r>
      <w:r w:rsidR="00B1004D">
        <w:rPr>
          <w:color w:val="000000" w:themeColor="text1"/>
          <w:lang w:eastAsia="zh-CN"/>
        </w:rPr>
        <w:t xml:space="preserve"> core RF requirements</w:t>
      </w:r>
      <w:r>
        <w:rPr>
          <w:color w:val="000000" w:themeColor="text1"/>
          <w:lang w:eastAsia="zh-CN"/>
        </w:rPr>
        <w:t xml:space="preserve"> are duplicated below:</w:t>
      </w:r>
    </w:p>
    <w:p w14:paraId="4C8C5594" w14:textId="22664923" w:rsidR="00A64570" w:rsidRDefault="00AC58FB" w:rsidP="00514F6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following, we </w:t>
      </w:r>
      <w:r w:rsidR="00D17990">
        <w:rPr>
          <w:color w:val="000000" w:themeColor="text1"/>
          <w:lang w:eastAsia="zh-CN"/>
        </w:rPr>
        <w:t>share some initial analysis on</w:t>
      </w:r>
      <w:r>
        <w:rPr>
          <w:color w:val="000000" w:themeColor="text1"/>
          <w:lang w:eastAsia="zh-CN"/>
        </w:rPr>
        <w:t xml:space="preserve"> the UE RF requirements.</w:t>
      </w: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23AAA81D" w14:textId="1E251CD9" w:rsidR="00157188" w:rsidRDefault="00C27B02" w:rsidP="00306974">
      <w:r>
        <w:t>The general UE RF requirements such as ACLR, MPR, etc for PC1.5 are complete in Rel-17 specs for both mobile and FWA devices</w:t>
      </w:r>
      <w:r w:rsidR="00347E48">
        <w:t>.</w:t>
      </w:r>
      <w:r w:rsidR="00EC257A">
        <w:t xml:space="preserve"> Hence only band-specific RF requirements are to be defined for the bands proposed in this WI [1].</w:t>
      </w:r>
    </w:p>
    <w:p w14:paraId="10D077CB" w14:textId="356687E6" w:rsidR="00EC257A" w:rsidRDefault="00CA1468" w:rsidP="00306974">
      <w:r>
        <w:t xml:space="preserve">The main RF requirement to be updated appears to be the A-MPR for NS_50 for band n39, while band n34 and n40 do not have A-MPR requirements. </w:t>
      </w:r>
    </w:p>
    <w:p w14:paraId="1356B8AE" w14:textId="607722DE" w:rsidR="00075087" w:rsidRDefault="007D00FD" w:rsidP="00306974">
      <w:r>
        <w:t xml:space="preserve">For NS_50, the A-MPR requirements have been specified for </w:t>
      </w:r>
      <w:r w:rsidR="00283908">
        <w:t xml:space="preserve">both </w:t>
      </w:r>
      <w:r>
        <w:t>PC3 and PC2</w:t>
      </w:r>
      <w:r w:rsidR="00CA468B">
        <w:t xml:space="preserve"> in TS 38.101-1</w:t>
      </w:r>
      <w:r w:rsidR="002E5EE6">
        <w:t xml:space="preserve"> [2]</w:t>
      </w:r>
      <w:r>
        <w:t>. It’s likely that new A-MPR for PC1.5 will be needed.</w:t>
      </w:r>
      <w:r w:rsidR="006C0EA2">
        <w:t xml:space="preserve"> </w:t>
      </w:r>
      <w:r w:rsidR="006907CC">
        <w:t>When comparing the PC1.5 MPR for mobile devices and FWA, the difference is small (i.e. &lt;=1dB). It seems unnecessary to have separate A-MPR evaluations</w:t>
      </w:r>
      <w:r w:rsidR="006A711D">
        <w:t>/requirements</w:t>
      </w:r>
      <w:r w:rsidR="006907CC">
        <w:t xml:space="preserve"> for the two types of devices.</w:t>
      </w:r>
    </w:p>
    <w:p w14:paraId="188A076D" w14:textId="3B5544B2" w:rsidR="006907CC" w:rsidRPr="006907CC" w:rsidRDefault="006907CC" w:rsidP="00306974">
      <w:pPr>
        <w:rPr>
          <w:b/>
        </w:rPr>
      </w:pPr>
      <w:r w:rsidRPr="006907CC">
        <w:rPr>
          <w:b/>
        </w:rPr>
        <w:t>Proposal 1: Evaluate the PC1.5 A-MPR requirements for NS_50 for band n39, using the Rel-17 RF assumptions for mobile devices.</w:t>
      </w:r>
    </w:p>
    <w:p w14:paraId="6F08B55E" w14:textId="77777777" w:rsidR="003233C6" w:rsidRPr="003233C6" w:rsidRDefault="003233C6" w:rsidP="003233C6">
      <w:pPr>
        <w:rPr>
          <w:lang w:val="en-US"/>
        </w:rPr>
      </w:pPr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5ADA6C3A" w:rsidR="00F35612" w:rsidRDefault="009501E7" w:rsidP="00F35612">
      <w:pPr>
        <w:rPr>
          <w:lang w:val="en-US"/>
        </w:rPr>
      </w:pPr>
      <w:r>
        <w:rPr>
          <w:color w:val="000000" w:themeColor="text1"/>
          <w:lang w:val="en-US" w:eastAsia="zh-CN"/>
        </w:rPr>
        <w:t xml:space="preserve">In this paper, we have shared our initial </w:t>
      </w:r>
      <w:r w:rsidR="00FC6325">
        <w:rPr>
          <w:color w:val="000000" w:themeColor="text1"/>
          <w:lang w:val="en-US" w:eastAsia="zh-CN"/>
        </w:rPr>
        <w:t>analysis</w:t>
      </w:r>
      <w:r>
        <w:rPr>
          <w:color w:val="000000" w:themeColor="text1"/>
          <w:lang w:val="en-US" w:eastAsia="zh-CN"/>
        </w:rPr>
        <w:t xml:space="preserve"> on </w:t>
      </w:r>
      <w:r w:rsidR="00FC6325">
        <w:rPr>
          <w:color w:val="000000" w:themeColor="text1"/>
          <w:lang w:val="en-US" w:eastAsia="zh-CN"/>
        </w:rPr>
        <w:t xml:space="preserve">the </w:t>
      </w:r>
      <w:r w:rsidR="00055EDA">
        <w:rPr>
          <w:color w:val="000000" w:themeColor="text1"/>
          <w:lang w:val="en-US" w:eastAsia="zh-CN"/>
        </w:rPr>
        <w:t xml:space="preserve">newly requested </w:t>
      </w:r>
      <w:r w:rsidR="00FC6325">
        <w:rPr>
          <w:color w:val="000000" w:themeColor="text1"/>
          <w:lang w:val="en-US" w:eastAsia="zh-CN"/>
        </w:rPr>
        <w:t>PC</w:t>
      </w:r>
      <w:r w:rsidR="00055EDA">
        <w:rPr>
          <w:color w:val="000000" w:themeColor="text1"/>
          <w:lang w:val="en-US" w:eastAsia="zh-CN"/>
        </w:rPr>
        <w:t>1.5</w:t>
      </w:r>
      <w:r w:rsidR="00FC6325">
        <w:rPr>
          <w:color w:val="000000" w:themeColor="text1"/>
          <w:lang w:val="en-US" w:eastAsia="zh-CN"/>
        </w:rPr>
        <w:t xml:space="preserve"> </w:t>
      </w:r>
      <w:r w:rsidR="00055EDA">
        <w:rPr>
          <w:color w:val="000000" w:themeColor="text1"/>
          <w:lang w:val="en-US" w:eastAsia="zh-CN"/>
        </w:rPr>
        <w:t>T</w:t>
      </w:r>
      <w:r w:rsidR="00FC6325">
        <w:rPr>
          <w:color w:val="000000" w:themeColor="text1"/>
          <w:lang w:val="en-US" w:eastAsia="zh-CN"/>
        </w:rPr>
        <w:t>DD bands</w:t>
      </w:r>
      <w:r>
        <w:rPr>
          <w:color w:val="000000" w:themeColor="text1"/>
          <w:lang w:val="en-US" w:eastAsia="zh-CN"/>
        </w:rPr>
        <w:t xml:space="preserve">. </w:t>
      </w:r>
      <w:r w:rsidR="005F059A">
        <w:rPr>
          <w:color w:val="000000" w:themeColor="text1"/>
          <w:lang w:val="en-US" w:eastAsia="zh-CN"/>
        </w:rPr>
        <w:t xml:space="preserve">And </w:t>
      </w:r>
      <w:r w:rsidR="00055EDA">
        <w:rPr>
          <w:color w:val="000000" w:themeColor="text1"/>
          <w:lang w:val="en-US" w:eastAsia="zh-CN"/>
        </w:rPr>
        <w:t>we propose the following as the way forward</w:t>
      </w:r>
      <w:r>
        <w:rPr>
          <w:color w:val="000000" w:themeColor="text1"/>
          <w:lang w:val="en-US" w:eastAsia="zh-CN"/>
        </w:rPr>
        <w:t>.</w:t>
      </w:r>
    </w:p>
    <w:p w14:paraId="4408F671" w14:textId="7D73AFB3" w:rsidR="00F35612" w:rsidRPr="005F059A" w:rsidRDefault="00055EDA" w:rsidP="001E4946">
      <w:pPr>
        <w:rPr>
          <w:b/>
          <w:color w:val="000000" w:themeColor="text1"/>
          <w:lang w:eastAsia="zh-CN"/>
        </w:rPr>
      </w:pPr>
      <w:r w:rsidRPr="006907CC">
        <w:rPr>
          <w:b/>
        </w:rPr>
        <w:lastRenderedPageBreak/>
        <w:t>Proposal 1: Evaluate the PC1.5 A-MPR requirements for NS_50 for band n39, using the Rel-17 RF assumptions for mobile devices.</w:t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0"/>
    <w:bookmarkEnd w:id="1"/>
    <w:bookmarkEnd w:id="2"/>
    <w:bookmarkEnd w:id="3"/>
    <w:p w14:paraId="6EC1C607" w14:textId="1ED0E98B" w:rsidR="005515C7" w:rsidRDefault="00205C2C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6761F">
        <w:rPr>
          <w:lang w:eastAsia="ja-JP"/>
        </w:rPr>
        <w:t>RP-22</w:t>
      </w:r>
      <w:r w:rsidR="00FB0686">
        <w:rPr>
          <w:lang w:eastAsia="ja-JP"/>
        </w:rPr>
        <w:t>2</w:t>
      </w:r>
      <w:r w:rsidR="00D52CB6">
        <w:rPr>
          <w:lang w:eastAsia="ja-JP"/>
        </w:rPr>
        <w:t>351</w:t>
      </w:r>
      <w:r w:rsidRPr="00D6761F">
        <w:rPr>
          <w:lang w:eastAsia="ja-JP"/>
        </w:rPr>
        <w:t xml:space="preserve"> </w:t>
      </w:r>
      <w:r w:rsidR="00711A8E">
        <w:rPr>
          <w:lang w:eastAsia="ja-JP"/>
        </w:rPr>
        <w:t xml:space="preserve">New </w:t>
      </w:r>
      <w:r w:rsidRPr="00D6761F">
        <w:rPr>
          <w:lang w:eastAsia="ja-JP"/>
        </w:rPr>
        <w:t>WID</w:t>
      </w:r>
      <w:r w:rsidR="00F755CE">
        <w:rPr>
          <w:lang w:eastAsia="ja-JP"/>
        </w:rPr>
        <w:t xml:space="preserve"> on </w:t>
      </w:r>
      <w:r w:rsidR="00D52CB6" w:rsidRPr="00D52CB6">
        <w:rPr>
          <w:lang w:eastAsia="ja-JP"/>
        </w:rPr>
        <w:t>High power for FR1 TDD single bands with power class 1.5 UE</w:t>
      </w:r>
      <w:r w:rsidR="00B55B72">
        <w:rPr>
          <w:lang w:eastAsia="ja-JP"/>
        </w:rPr>
        <w:t xml:space="preserve">, </w:t>
      </w:r>
      <w:r w:rsidR="00711A8E">
        <w:rPr>
          <w:lang w:eastAsia="ja-JP"/>
        </w:rPr>
        <w:t xml:space="preserve">China </w:t>
      </w:r>
      <w:r w:rsidR="00D52CB6">
        <w:rPr>
          <w:lang w:eastAsia="ja-JP"/>
        </w:rPr>
        <w:t>Mobile</w:t>
      </w:r>
      <w:r w:rsidR="00F755CE">
        <w:rPr>
          <w:lang w:eastAsia="ja-JP"/>
        </w:rPr>
        <w:t xml:space="preserve">, </w:t>
      </w:r>
      <w:r w:rsidR="00B55B72">
        <w:rPr>
          <w:lang w:eastAsia="ja-JP"/>
        </w:rPr>
        <w:t>RAN#9</w:t>
      </w:r>
      <w:r w:rsidR="00711A8E">
        <w:rPr>
          <w:lang w:eastAsia="ja-JP"/>
        </w:rPr>
        <w:t>7-e</w:t>
      </w:r>
    </w:p>
    <w:p w14:paraId="6DACAE20" w14:textId="2F3416A9" w:rsidR="001F47E8" w:rsidRPr="001F47E8" w:rsidRDefault="00C25DEF" w:rsidP="002B4FD9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38.101-1 v17.7.0</w:t>
      </w:r>
    </w:p>
    <w:p w14:paraId="680CFC0F" w14:textId="77777777" w:rsidR="00F8454B" w:rsidRDefault="00F8454B" w:rsidP="00FB3570">
      <w:pPr>
        <w:rPr>
          <w:lang w:eastAsia="zh-CN"/>
        </w:rPr>
      </w:pPr>
    </w:p>
    <w:sectPr w:rsidR="00F8454B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C91FFC"/>
    <w:multiLevelType w:val="multilevel"/>
    <w:tmpl w:val="53C91FF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16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7"/>
  </w:num>
  <w:num w:numId="11">
    <w:abstractNumId w:val="16"/>
  </w:num>
  <w:num w:numId="12">
    <w:abstractNumId w:val="11"/>
  </w:num>
  <w:num w:numId="13">
    <w:abstractNumId w:val="0"/>
  </w:num>
  <w:num w:numId="14">
    <w:abstractNumId w:val="5"/>
  </w:num>
  <w:num w:numId="15">
    <w:abstractNumId w:val="15"/>
  </w:num>
  <w:num w:numId="16">
    <w:abstractNumId w:val="13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4C82"/>
    <w:rsid w:val="00006413"/>
    <w:rsid w:val="0001013B"/>
    <w:rsid w:val="00017293"/>
    <w:rsid w:val="000221DE"/>
    <w:rsid w:val="000259C9"/>
    <w:rsid w:val="00027393"/>
    <w:rsid w:val="000275FD"/>
    <w:rsid w:val="00030BBE"/>
    <w:rsid w:val="000329EC"/>
    <w:rsid w:val="0003553A"/>
    <w:rsid w:val="000369D6"/>
    <w:rsid w:val="00042FDC"/>
    <w:rsid w:val="000446CD"/>
    <w:rsid w:val="00047269"/>
    <w:rsid w:val="000519FD"/>
    <w:rsid w:val="00055EDA"/>
    <w:rsid w:val="00062044"/>
    <w:rsid w:val="000629FA"/>
    <w:rsid w:val="000645BB"/>
    <w:rsid w:val="00072035"/>
    <w:rsid w:val="00073CD8"/>
    <w:rsid w:val="00075087"/>
    <w:rsid w:val="00075135"/>
    <w:rsid w:val="00075D6E"/>
    <w:rsid w:val="0008020C"/>
    <w:rsid w:val="0008439E"/>
    <w:rsid w:val="000850F4"/>
    <w:rsid w:val="000861F8"/>
    <w:rsid w:val="0008788D"/>
    <w:rsid w:val="000902FD"/>
    <w:rsid w:val="00096438"/>
    <w:rsid w:val="000A2272"/>
    <w:rsid w:val="000A33B0"/>
    <w:rsid w:val="000A3E12"/>
    <w:rsid w:val="000B2EA7"/>
    <w:rsid w:val="000C036F"/>
    <w:rsid w:val="000C3038"/>
    <w:rsid w:val="000C41F9"/>
    <w:rsid w:val="000C43BD"/>
    <w:rsid w:val="000C4992"/>
    <w:rsid w:val="000C7922"/>
    <w:rsid w:val="000D4C52"/>
    <w:rsid w:val="000D506C"/>
    <w:rsid w:val="000D71E1"/>
    <w:rsid w:val="000E5300"/>
    <w:rsid w:val="000F0505"/>
    <w:rsid w:val="000F2D11"/>
    <w:rsid w:val="000F62EA"/>
    <w:rsid w:val="000F6C41"/>
    <w:rsid w:val="000F77C0"/>
    <w:rsid w:val="000F7DC6"/>
    <w:rsid w:val="001010BA"/>
    <w:rsid w:val="00113ADD"/>
    <w:rsid w:val="00114F98"/>
    <w:rsid w:val="0011594F"/>
    <w:rsid w:val="0011798D"/>
    <w:rsid w:val="00122BAD"/>
    <w:rsid w:val="00124176"/>
    <w:rsid w:val="00125B91"/>
    <w:rsid w:val="00126319"/>
    <w:rsid w:val="00127721"/>
    <w:rsid w:val="00127F45"/>
    <w:rsid w:val="00130C44"/>
    <w:rsid w:val="00135192"/>
    <w:rsid w:val="00141BA0"/>
    <w:rsid w:val="00142027"/>
    <w:rsid w:val="00143B2E"/>
    <w:rsid w:val="00147358"/>
    <w:rsid w:val="00151A25"/>
    <w:rsid w:val="00152314"/>
    <w:rsid w:val="00154BD3"/>
    <w:rsid w:val="00157188"/>
    <w:rsid w:val="00157397"/>
    <w:rsid w:val="00157E0B"/>
    <w:rsid w:val="00163B46"/>
    <w:rsid w:val="00175ECD"/>
    <w:rsid w:val="00181D44"/>
    <w:rsid w:val="00183B18"/>
    <w:rsid w:val="001846C1"/>
    <w:rsid w:val="00184D31"/>
    <w:rsid w:val="00185D4F"/>
    <w:rsid w:val="00191B1B"/>
    <w:rsid w:val="00195B6F"/>
    <w:rsid w:val="00196DF1"/>
    <w:rsid w:val="001977C0"/>
    <w:rsid w:val="001A04A1"/>
    <w:rsid w:val="001B19DE"/>
    <w:rsid w:val="001C39D8"/>
    <w:rsid w:val="001C74E1"/>
    <w:rsid w:val="001D743A"/>
    <w:rsid w:val="001D7764"/>
    <w:rsid w:val="001D7C04"/>
    <w:rsid w:val="001E3B15"/>
    <w:rsid w:val="001E433F"/>
    <w:rsid w:val="001E4946"/>
    <w:rsid w:val="001E56B6"/>
    <w:rsid w:val="001E65DE"/>
    <w:rsid w:val="001F459A"/>
    <w:rsid w:val="001F47E8"/>
    <w:rsid w:val="001F56E8"/>
    <w:rsid w:val="001F6CD5"/>
    <w:rsid w:val="001F746B"/>
    <w:rsid w:val="001F760E"/>
    <w:rsid w:val="00200E3B"/>
    <w:rsid w:val="002031EA"/>
    <w:rsid w:val="00203D6E"/>
    <w:rsid w:val="00205C2C"/>
    <w:rsid w:val="0020624E"/>
    <w:rsid w:val="002106D3"/>
    <w:rsid w:val="00210E17"/>
    <w:rsid w:val="00215F28"/>
    <w:rsid w:val="00217DA2"/>
    <w:rsid w:val="00222C78"/>
    <w:rsid w:val="0022436D"/>
    <w:rsid w:val="00225265"/>
    <w:rsid w:val="00235CA6"/>
    <w:rsid w:val="0024412D"/>
    <w:rsid w:val="00244912"/>
    <w:rsid w:val="00244B91"/>
    <w:rsid w:val="002459CA"/>
    <w:rsid w:val="00247F28"/>
    <w:rsid w:val="00250361"/>
    <w:rsid w:val="00251CAD"/>
    <w:rsid w:val="00254FDE"/>
    <w:rsid w:val="002629FA"/>
    <w:rsid w:val="0026302C"/>
    <w:rsid w:val="00272BF9"/>
    <w:rsid w:val="00273E82"/>
    <w:rsid w:val="002814EC"/>
    <w:rsid w:val="00281F99"/>
    <w:rsid w:val="00282D47"/>
    <w:rsid w:val="00283908"/>
    <w:rsid w:val="0028732C"/>
    <w:rsid w:val="00290D0D"/>
    <w:rsid w:val="002931E0"/>
    <w:rsid w:val="002959F8"/>
    <w:rsid w:val="0029659D"/>
    <w:rsid w:val="00296728"/>
    <w:rsid w:val="002A1AF5"/>
    <w:rsid w:val="002A2C60"/>
    <w:rsid w:val="002A34ED"/>
    <w:rsid w:val="002A52EE"/>
    <w:rsid w:val="002B0F50"/>
    <w:rsid w:val="002B1974"/>
    <w:rsid w:val="002B4FD9"/>
    <w:rsid w:val="002B70C4"/>
    <w:rsid w:val="002C350C"/>
    <w:rsid w:val="002C5E16"/>
    <w:rsid w:val="002D016B"/>
    <w:rsid w:val="002D064B"/>
    <w:rsid w:val="002D41BB"/>
    <w:rsid w:val="002D5C9A"/>
    <w:rsid w:val="002E23B0"/>
    <w:rsid w:val="002E5EE6"/>
    <w:rsid w:val="002E6109"/>
    <w:rsid w:val="002E628D"/>
    <w:rsid w:val="002F5FF2"/>
    <w:rsid w:val="002F6E01"/>
    <w:rsid w:val="002F7055"/>
    <w:rsid w:val="002F71D9"/>
    <w:rsid w:val="00305135"/>
    <w:rsid w:val="00306974"/>
    <w:rsid w:val="00307E3B"/>
    <w:rsid w:val="0031137E"/>
    <w:rsid w:val="00312590"/>
    <w:rsid w:val="00314063"/>
    <w:rsid w:val="0031607C"/>
    <w:rsid w:val="00316557"/>
    <w:rsid w:val="00316C2F"/>
    <w:rsid w:val="003179DE"/>
    <w:rsid w:val="003210C2"/>
    <w:rsid w:val="003233C6"/>
    <w:rsid w:val="003234B0"/>
    <w:rsid w:val="0032409D"/>
    <w:rsid w:val="00326295"/>
    <w:rsid w:val="00326622"/>
    <w:rsid w:val="0032692A"/>
    <w:rsid w:val="00327046"/>
    <w:rsid w:val="003326CF"/>
    <w:rsid w:val="00336541"/>
    <w:rsid w:val="00341183"/>
    <w:rsid w:val="003416C3"/>
    <w:rsid w:val="00341CC3"/>
    <w:rsid w:val="0034719F"/>
    <w:rsid w:val="00347E48"/>
    <w:rsid w:val="0035065C"/>
    <w:rsid w:val="00350E92"/>
    <w:rsid w:val="003521FC"/>
    <w:rsid w:val="0035531C"/>
    <w:rsid w:val="00356F72"/>
    <w:rsid w:val="003676DE"/>
    <w:rsid w:val="003746E6"/>
    <w:rsid w:val="00376283"/>
    <w:rsid w:val="00377190"/>
    <w:rsid w:val="00377C12"/>
    <w:rsid w:val="00380C9E"/>
    <w:rsid w:val="00380EEC"/>
    <w:rsid w:val="00382D99"/>
    <w:rsid w:val="0038738F"/>
    <w:rsid w:val="00392ED7"/>
    <w:rsid w:val="00397A98"/>
    <w:rsid w:val="003A2294"/>
    <w:rsid w:val="003A4D57"/>
    <w:rsid w:val="003A572E"/>
    <w:rsid w:val="003A7CA5"/>
    <w:rsid w:val="003B0D5F"/>
    <w:rsid w:val="003B11E3"/>
    <w:rsid w:val="003B4B82"/>
    <w:rsid w:val="003C292E"/>
    <w:rsid w:val="003C2B33"/>
    <w:rsid w:val="003C4BD6"/>
    <w:rsid w:val="003C6794"/>
    <w:rsid w:val="003C6B33"/>
    <w:rsid w:val="003C74C4"/>
    <w:rsid w:val="003D0274"/>
    <w:rsid w:val="003D2548"/>
    <w:rsid w:val="003D2863"/>
    <w:rsid w:val="003D58BC"/>
    <w:rsid w:val="003D6FE1"/>
    <w:rsid w:val="003E099A"/>
    <w:rsid w:val="003F0459"/>
    <w:rsid w:val="003F192C"/>
    <w:rsid w:val="003F25BF"/>
    <w:rsid w:val="003F496D"/>
    <w:rsid w:val="00402438"/>
    <w:rsid w:val="00410301"/>
    <w:rsid w:val="0041121A"/>
    <w:rsid w:val="004166E0"/>
    <w:rsid w:val="00417233"/>
    <w:rsid w:val="004228BB"/>
    <w:rsid w:val="00422A26"/>
    <w:rsid w:val="0042453E"/>
    <w:rsid w:val="004262C6"/>
    <w:rsid w:val="00430F81"/>
    <w:rsid w:val="00431E3D"/>
    <w:rsid w:val="00436EA0"/>
    <w:rsid w:val="00440B78"/>
    <w:rsid w:val="0044170D"/>
    <w:rsid w:val="00442061"/>
    <w:rsid w:val="00443B57"/>
    <w:rsid w:val="0044416E"/>
    <w:rsid w:val="00444F05"/>
    <w:rsid w:val="004458E8"/>
    <w:rsid w:val="00446117"/>
    <w:rsid w:val="00447EB8"/>
    <w:rsid w:val="0045028D"/>
    <w:rsid w:val="004509A8"/>
    <w:rsid w:val="0045233F"/>
    <w:rsid w:val="00452FDD"/>
    <w:rsid w:val="00453C07"/>
    <w:rsid w:val="00456AC5"/>
    <w:rsid w:val="00462488"/>
    <w:rsid w:val="004656C2"/>
    <w:rsid w:val="00466EB9"/>
    <w:rsid w:val="00467616"/>
    <w:rsid w:val="00470A65"/>
    <w:rsid w:val="00476D0B"/>
    <w:rsid w:val="00480B49"/>
    <w:rsid w:val="00481360"/>
    <w:rsid w:val="00483140"/>
    <w:rsid w:val="00483964"/>
    <w:rsid w:val="00486DD2"/>
    <w:rsid w:val="0048737C"/>
    <w:rsid w:val="004921E9"/>
    <w:rsid w:val="00492BEB"/>
    <w:rsid w:val="004948EE"/>
    <w:rsid w:val="00497489"/>
    <w:rsid w:val="004A0964"/>
    <w:rsid w:val="004A0C87"/>
    <w:rsid w:val="004A7D04"/>
    <w:rsid w:val="004C0F31"/>
    <w:rsid w:val="004C5FE4"/>
    <w:rsid w:val="004D75FF"/>
    <w:rsid w:val="004E10AB"/>
    <w:rsid w:val="004E37BD"/>
    <w:rsid w:val="004E6EC6"/>
    <w:rsid w:val="004F2D0E"/>
    <w:rsid w:val="004F7E7A"/>
    <w:rsid w:val="00500A63"/>
    <w:rsid w:val="00505D2C"/>
    <w:rsid w:val="005105C6"/>
    <w:rsid w:val="0051340B"/>
    <w:rsid w:val="00513FC6"/>
    <w:rsid w:val="00514F67"/>
    <w:rsid w:val="00516EC9"/>
    <w:rsid w:val="00520CA0"/>
    <w:rsid w:val="00531F9C"/>
    <w:rsid w:val="00532106"/>
    <w:rsid w:val="0053433A"/>
    <w:rsid w:val="00536D8C"/>
    <w:rsid w:val="00543F98"/>
    <w:rsid w:val="0054418D"/>
    <w:rsid w:val="00544613"/>
    <w:rsid w:val="00544B9E"/>
    <w:rsid w:val="00546EB2"/>
    <w:rsid w:val="005515C7"/>
    <w:rsid w:val="00554D7D"/>
    <w:rsid w:val="00560A21"/>
    <w:rsid w:val="00560E38"/>
    <w:rsid w:val="00563481"/>
    <w:rsid w:val="00564A49"/>
    <w:rsid w:val="0057270E"/>
    <w:rsid w:val="0057397C"/>
    <w:rsid w:val="00575F77"/>
    <w:rsid w:val="0058270D"/>
    <w:rsid w:val="00584776"/>
    <w:rsid w:val="00586F65"/>
    <w:rsid w:val="0058702D"/>
    <w:rsid w:val="00591F1F"/>
    <w:rsid w:val="005928C8"/>
    <w:rsid w:val="005953D5"/>
    <w:rsid w:val="005958F4"/>
    <w:rsid w:val="0059666C"/>
    <w:rsid w:val="005A0431"/>
    <w:rsid w:val="005A0FF8"/>
    <w:rsid w:val="005A187B"/>
    <w:rsid w:val="005A2528"/>
    <w:rsid w:val="005A32AB"/>
    <w:rsid w:val="005A636E"/>
    <w:rsid w:val="005B09D6"/>
    <w:rsid w:val="005B52AC"/>
    <w:rsid w:val="005B64A0"/>
    <w:rsid w:val="005B78BC"/>
    <w:rsid w:val="005C1B55"/>
    <w:rsid w:val="005C4DAF"/>
    <w:rsid w:val="005C4F1F"/>
    <w:rsid w:val="005D53A4"/>
    <w:rsid w:val="005D6A1E"/>
    <w:rsid w:val="005E145E"/>
    <w:rsid w:val="005E1C64"/>
    <w:rsid w:val="005F0437"/>
    <w:rsid w:val="005F059A"/>
    <w:rsid w:val="005F0DFA"/>
    <w:rsid w:val="005F3A5E"/>
    <w:rsid w:val="005F601C"/>
    <w:rsid w:val="005F676F"/>
    <w:rsid w:val="005F6E25"/>
    <w:rsid w:val="005F73C0"/>
    <w:rsid w:val="005F75EC"/>
    <w:rsid w:val="00605E03"/>
    <w:rsid w:val="006104E9"/>
    <w:rsid w:val="00614729"/>
    <w:rsid w:val="00614E2E"/>
    <w:rsid w:val="00616CCC"/>
    <w:rsid w:val="00617851"/>
    <w:rsid w:val="006179BD"/>
    <w:rsid w:val="00617B32"/>
    <w:rsid w:val="00623F57"/>
    <w:rsid w:val="006254B6"/>
    <w:rsid w:val="00627BD9"/>
    <w:rsid w:val="00627D0A"/>
    <w:rsid w:val="00627FE1"/>
    <w:rsid w:val="0063504F"/>
    <w:rsid w:val="00635E7E"/>
    <w:rsid w:val="00641F2E"/>
    <w:rsid w:val="006440D1"/>
    <w:rsid w:val="00645D36"/>
    <w:rsid w:val="00645E45"/>
    <w:rsid w:val="00646403"/>
    <w:rsid w:val="006466F3"/>
    <w:rsid w:val="00651871"/>
    <w:rsid w:val="00656C39"/>
    <w:rsid w:val="0066204F"/>
    <w:rsid w:val="006638CD"/>
    <w:rsid w:val="00665F16"/>
    <w:rsid w:val="00667628"/>
    <w:rsid w:val="0067253D"/>
    <w:rsid w:val="0067304C"/>
    <w:rsid w:val="00674499"/>
    <w:rsid w:val="00677EDA"/>
    <w:rsid w:val="00685BD0"/>
    <w:rsid w:val="006907CC"/>
    <w:rsid w:val="00692C04"/>
    <w:rsid w:val="00693733"/>
    <w:rsid w:val="0069437D"/>
    <w:rsid w:val="006952E4"/>
    <w:rsid w:val="00695BC8"/>
    <w:rsid w:val="006A0809"/>
    <w:rsid w:val="006A416C"/>
    <w:rsid w:val="006A711D"/>
    <w:rsid w:val="006A7976"/>
    <w:rsid w:val="006B1927"/>
    <w:rsid w:val="006B666A"/>
    <w:rsid w:val="006B7A26"/>
    <w:rsid w:val="006C0EA2"/>
    <w:rsid w:val="006C42A3"/>
    <w:rsid w:val="006C656B"/>
    <w:rsid w:val="006D2773"/>
    <w:rsid w:val="006D458F"/>
    <w:rsid w:val="006D48FD"/>
    <w:rsid w:val="006D7E9E"/>
    <w:rsid w:val="006E0F84"/>
    <w:rsid w:val="006E16BF"/>
    <w:rsid w:val="006E1913"/>
    <w:rsid w:val="006E2890"/>
    <w:rsid w:val="006E2A48"/>
    <w:rsid w:val="006E61B2"/>
    <w:rsid w:val="006F1CA3"/>
    <w:rsid w:val="00700848"/>
    <w:rsid w:val="007011A2"/>
    <w:rsid w:val="00711A8E"/>
    <w:rsid w:val="00713CE6"/>
    <w:rsid w:val="0071550F"/>
    <w:rsid w:val="007166FA"/>
    <w:rsid w:val="00720479"/>
    <w:rsid w:val="00720C0E"/>
    <w:rsid w:val="007217D3"/>
    <w:rsid w:val="007223E0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464A"/>
    <w:rsid w:val="00776291"/>
    <w:rsid w:val="00777712"/>
    <w:rsid w:val="00777BA1"/>
    <w:rsid w:val="007813FF"/>
    <w:rsid w:val="00781A7A"/>
    <w:rsid w:val="00781C1A"/>
    <w:rsid w:val="007833FF"/>
    <w:rsid w:val="0078390C"/>
    <w:rsid w:val="0078412F"/>
    <w:rsid w:val="00792827"/>
    <w:rsid w:val="007949EB"/>
    <w:rsid w:val="00795B9A"/>
    <w:rsid w:val="007A565F"/>
    <w:rsid w:val="007B0864"/>
    <w:rsid w:val="007B26A7"/>
    <w:rsid w:val="007B2D98"/>
    <w:rsid w:val="007B70FC"/>
    <w:rsid w:val="007B729A"/>
    <w:rsid w:val="007C67AF"/>
    <w:rsid w:val="007D00FD"/>
    <w:rsid w:val="007D20A4"/>
    <w:rsid w:val="007D6A7F"/>
    <w:rsid w:val="007E70BA"/>
    <w:rsid w:val="007F17D2"/>
    <w:rsid w:val="007F22B9"/>
    <w:rsid w:val="007F65B1"/>
    <w:rsid w:val="007F7DD8"/>
    <w:rsid w:val="008024A8"/>
    <w:rsid w:val="00802BCD"/>
    <w:rsid w:val="0080593F"/>
    <w:rsid w:val="008112E7"/>
    <w:rsid w:val="00820B7D"/>
    <w:rsid w:val="00823FF2"/>
    <w:rsid w:val="008259F4"/>
    <w:rsid w:val="00826304"/>
    <w:rsid w:val="00826369"/>
    <w:rsid w:val="00831FE5"/>
    <w:rsid w:val="00835A99"/>
    <w:rsid w:val="00835CD8"/>
    <w:rsid w:val="00836D6F"/>
    <w:rsid w:val="00842AE0"/>
    <w:rsid w:val="008555AC"/>
    <w:rsid w:val="00856712"/>
    <w:rsid w:val="0085704B"/>
    <w:rsid w:val="0086032C"/>
    <w:rsid w:val="00861EBB"/>
    <w:rsid w:val="008625ED"/>
    <w:rsid w:val="0086508F"/>
    <w:rsid w:val="0086526E"/>
    <w:rsid w:val="00867EC5"/>
    <w:rsid w:val="00874750"/>
    <w:rsid w:val="008768E1"/>
    <w:rsid w:val="0088214A"/>
    <w:rsid w:val="008862C4"/>
    <w:rsid w:val="008901AC"/>
    <w:rsid w:val="00893D2F"/>
    <w:rsid w:val="00895A5B"/>
    <w:rsid w:val="0089654D"/>
    <w:rsid w:val="0089701D"/>
    <w:rsid w:val="008A04CE"/>
    <w:rsid w:val="008A20A2"/>
    <w:rsid w:val="008B2BD5"/>
    <w:rsid w:val="008B3907"/>
    <w:rsid w:val="008C1D06"/>
    <w:rsid w:val="008C470E"/>
    <w:rsid w:val="008D0F70"/>
    <w:rsid w:val="008D1495"/>
    <w:rsid w:val="008D1EFE"/>
    <w:rsid w:val="008D2D90"/>
    <w:rsid w:val="008D2F99"/>
    <w:rsid w:val="008E326C"/>
    <w:rsid w:val="008E7DEC"/>
    <w:rsid w:val="0090047A"/>
    <w:rsid w:val="009046F3"/>
    <w:rsid w:val="009072E3"/>
    <w:rsid w:val="009103E1"/>
    <w:rsid w:val="00913179"/>
    <w:rsid w:val="00914E26"/>
    <w:rsid w:val="0092430B"/>
    <w:rsid w:val="00934C7C"/>
    <w:rsid w:val="00934EB2"/>
    <w:rsid w:val="00940F4F"/>
    <w:rsid w:val="009434D1"/>
    <w:rsid w:val="009446C0"/>
    <w:rsid w:val="00944A38"/>
    <w:rsid w:val="00945A8A"/>
    <w:rsid w:val="00947C41"/>
    <w:rsid w:val="009501E7"/>
    <w:rsid w:val="009533AD"/>
    <w:rsid w:val="00954DF5"/>
    <w:rsid w:val="00964545"/>
    <w:rsid w:val="00965724"/>
    <w:rsid w:val="00966101"/>
    <w:rsid w:val="009708CE"/>
    <w:rsid w:val="00972363"/>
    <w:rsid w:val="00977A11"/>
    <w:rsid w:val="00987E9C"/>
    <w:rsid w:val="009948F4"/>
    <w:rsid w:val="00994DE7"/>
    <w:rsid w:val="00996E44"/>
    <w:rsid w:val="00996FAB"/>
    <w:rsid w:val="009A3F54"/>
    <w:rsid w:val="009A4A15"/>
    <w:rsid w:val="009A7CFB"/>
    <w:rsid w:val="009B0655"/>
    <w:rsid w:val="009B2207"/>
    <w:rsid w:val="009B23B8"/>
    <w:rsid w:val="009B3F8F"/>
    <w:rsid w:val="009B5865"/>
    <w:rsid w:val="009C2145"/>
    <w:rsid w:val="009C392C"/>
    <w:rsid w:val="009C6075"/>
    <w:rsid w:val="009C6411"/>
    <w:rsid w:val="009C71DC"/>
    <w:rsid w:val="009C7972"/>
    <w:rsid w:val="009C7B89"/>
    <w:rsid w:val="009D14E2"/>
    <w:rsid w:val="009D316D"/>
    <w:rsid w:val="009D6F98"/>
    <w:rsid w:val="009E154A"/>
    <w:rsid w:val="009E41DD"/>
    <w:rsid w:val="009E7475"/>
    <w:rsid w:val="009F1C3A"/>
    <w:rsid w:val="009F263C"/>
    <w:rsid w:val="009F52D6"/>
    <w:rsid w:val="009F65F6"/>
    <w:rsid w:val="009F6981"/>
    <w:rsid w:val="00A009C0"/>
    <w:rsid w:val="00A011E7"/>
    <w:rsid w:val="00A060CD"/>
    <w:rsid w:val="00A06C24"/>
    <w:rsid w:val="00A10271"/>
    <w:rsid w:val="00A11167"/>
    <w:rsid w:val="00A1184F"/>
    <w:rsid w:val="00A163B0"/>
    <w:rsid w:val="00A21582"/>
    <w:rsid w:val="00A21E7D"/>
    <w:rsid w:val="00A233D8"/>
    <w:rsid w:val="00A2570B"/>
    <w:rsid w:val="00A30487"/>
    <w:rsid w:val="00A310A3"/>
    <w:rsid w:val="00A3772D"/>
    <w:rsid w:val="00A40778"/>
    <w:rsid w:val="00A407DB"/>
    <w:rsid w:val="00A41F50"/>
    <w:rsid w:val="00A43A68"/>
    <w:rsid w:val="00A471D8"/>
    <w:rsid w:val="00A47786"/>
    <w:rsid w:val="00A527CE"/>
    <w:rsid w:val="00A533A9"/>
    <w:rsid w:val="00A537A4"/>
    <w:rsid w:val="00A56FE6"/>
    <w:rsid w:val="00A6101C"/>
    <w:rsid w:val="00A64570"/>
    <w:rsid w:val="00A65352"/>
    <w:rsid w:val="00A66379"/>
    <w:rsid w:val="00A7244D"/>
    <w:rsid w:val="00A73D61"/>
    <w:rsid w:val="00A742AC"/>
    <w:rsid w:val="00A74E93"/>
    <w:rsid w:val="00A76333"/>
    <w:rsid w:val="00A77079"/>
    <w:rsid w:val="00A776CE"/>
    <w:rsid w:val="00A853FB"/>
    <w:rsid w:val="00A85449"/>
    <w:rsid w:val="00A85E93"/>
    <w:rsid w:val="00A8654A"/>
    <w:rsid w:val="00A8678C"/>
    <w:rsid w:val="00A97635"/>
    <w:rsid w:val="00AB1F46"/>
    <w:rsid w:val="00AB26C3"/>
    <w:rsid w:val="00AB4AA9"/>
    <w:rsid w:val="00AB6548"/>
    <w:rsid w:val="00AB6661"/>
    <w:rsid w:val="00AC13A3"/>
    <w:rsid w:val="00AC458E"/>
    <w:rsid w:val="00AC58FB"/>
    <w:rsid w:val="00AC5C5D"/>
    <w:rsid w:val="00AC62C5"/>
    <w:rsid w:val="00AC7BB0"/>
    <w:rsid w:val="00AD0F8D"/>
    <w:rsid w:val="00AD5CF8"/>
    <w:rsid w:val="00AE273A"/>
    <w:rsid w:val="00AE4018"/>
    <w:rsid w:val="00AE62E1"/>
    <w:rsid w:val="00AF0088"/>
    <w:rsid w:val="00AF0D90"/>
    <w:rsid w:val="00AF524A"/>
    <w:rsid w:val="00B00E43"/>
    <w:rsid w:val="00B02127"/>
    <w:rsid w:val="00B02E0D"/>
    <w:rsid w:val="00B0347E"/>
    <w:rsid w:val="00B036FB"/>
    <w:rsid w:val="00B04C11"/>
    <w:rsid w:val="00B1004D"/>
    <w:rsid w:val="00B10601"/>
    <w:rsid w:val="00B12149"/>
    <w:rsid w:val="00B1313B"/>
    <w:rsid w:val="00B16DC1"/>
    <w:rsid w:val="00B20241"/>
    <w:rsid w:val="00B22039"/>
    <w:rsid w:val="00B229EE"/>
    <w:rsid w:val="00B24720"/>
    <w:rsid w:val="00B26813"/>
    <w:rsid w:val="00B27456"/>
    <w:rsid w:val="00B3127C"/>
    <w:rsid w:val="00B330B0"/>
    <w:rsid w:val="00B3380D"/>
    <w:rsid w:val="00B3450A"/>
    <w:rsid w:val="00B35023"/>
    <w:rsid w:val="00B44ECF"/>
    <w:rsid w:val="00B45E73"/>
    <w:rsid w:val="00B460E6"/>
    <w:rsid w:val="00B47B6E"/>
    <w:rsid w:val="00B505C8"/>
    <w:rsid w:val="00B534E2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1AD4"/>
    <w:rsid w:val="00B77A4E"/>
    <w:rsid w:val="00B836EA"/>
    <w:rsid w:val="00B92A68"/>
    <w:rsid w:val="00B92E70"/>
    <w:rsid w:val="00B935C0"/>
    <w:rsid w:val="00B94B9A"/>
    <w:rsid w:val="00B96585"/>
    <w:rsid w:val="00BA14B2"/>
    <w:rsid w:val="00BA45CB"/>
    <w:rsid w:val="00BB7240"/>
    <w:rsid w:val="00BC344E"/>
    <w:rsid w:val="00BC69BC"/>
    <w:rsid w:val="00BC7454"/>
    <w:rsid w:val="00BD3A66"/>
    <w:rsid w:val="00BD588E"/>
    <w:rsid w:val="00BD6052"/>
    <w:rsid w:val="00BD6D45"/>
    <w:rsid w:val="00BE21B1"/>
    <w:rsid w:val="00BE260D"/>
    <w:rsid w:val="00BE5100"/>
    <w:rsid w:val="00BE598E"/>
    <w:rsid w:val="00BE59E5"/>
    <w:rsid w:val="00BE7B2B"/>
    <w:rsid w:val="00BF00DC"/>
    <w:rsid w:val="00BF0868"/>
    <w:rsid w:val="00BF58B0"/>
    <w:rsid w:val="00BF6B11"/>
    <w:rsid w:val="00BF743F"/>
    <w:rsid w:val="00BF7709"/>
    <w:rsid w:val="00BF7A68"/>
    <w:rsid w:val="00C00F71"/>
    <w:rsid w:val="00C014FB"/>
    <w:rsid w:val="00C02A55"/>
    <w:rsid w:val="00C04BFD"/>
    <w:rsid w:val="00C157AC"/>
    <w:rsid w:val="00C16D7A"/>
    <w:rsid w:val="00C25DEF"/>
    <w:rsid w:val="00C26AB9"/>
    <w:rsid w:val="00C27B02"/>
    <w:rsid w:val="00C315D0"/>
    <w:rsid w:val="00C31A00"/>
    <w:rsid w:val="00C32A99"/>
    <w:rsid w:val="00C37BA8"/>
    <w:rsid w:val="00C445F2"/>
    <w:rsid w:val="00C52038"/>
    <w:rsid w:val="00C53166"/>
    <w:rsid w:val="00C5327F"/>
    <w:rsid w:val="00C578D1"/>
    <w:rsid w:val="00C6299C"/>
    <w:rsid w:val="00C64865"/>
    <w:rsid w:val="00C651BE"/>
    <w:rsid w:val="00C7109A"/>
    <w:rsid w:val="00C75C28"/>
    <w:rsid w:val="00C769EE"/>
    <w:rsid w:val="00C80468"/>
    <w:rsid w:val="00C80A64"/>
    <w:rsid w:val="00C842E7"/>
    <w:rsid w:val="00C86E43"/>
    <w:rsid w:val="00C87C95"/>
    <w:rsid w:val="00CA0359"/>
    <w:rsid w:val="00CA0B2F"/>
    <w:rsid w:val="00CA1468"/>
    <w:rsid w:val="00CA1A25"/>
    <w:rsid w:val="00CA2E08"/>
    <w:rsid w:val="00CA3517"/>
    <w:rsid w:val="00CA37E0"/>
    <w:rsid w:val="00CA468B"/>
    <w:rsid w:val="00CA51E7"/>
    <w:rsid w:val="00CA5582"/>
    <w:rsid w:val="00CA632C"/>
    <w:rsid w:val="00CB1E05"/>
    <w:rsid w:val="00CB27D1"/>
    <w:rsid w:val="00CB331D"/>
    <w:rsid w:val="00CB4C2C"/>
    <w:rsid w:val="00CB6814"/>
    <w:rsid w:val="00CB695F"/>
    <w:rsid w:val="00CC02BD"/>
    <w:rsid w:val="00CC10CD"/>
    <w:rsid w:val="00CC57B7"/>
    <w:rsid w:val="00CC62C5"/>
    <w:rsid w:val="00CD1A80"/>
    <w:rsid w:val="00CD2ADE"/>
    <w:rsid w:val="00CD35D8"/>
    <w:rsid w:val="00CD5F34"/>
    <w:rsid w:val="00CD73B6"/>
    <w:rsid w:val="00CE0AC0"/>
    <w:rsid w:val="00CE0E41"/>
    <w:rsid w:val="00CE51A4"/>
    <w:rsid w:val="00CF0341"/>
    <w:rsid w:val="00CF5CB0"/>
    <w:rsid w:val="00CF69C2"/>
    <w:rsid w:val="00D0059C"/>
    <w:rsid w:val="00D0160A"/>
    <w:rsid w:val="00D04ED9"/>
    <w:rsid w:val="00D1056B"/>
    <w:rsid w:val="00D10FB1"/>
    <w:rsid w:val="00D11389"/>
    <w:rsid w:val="00D157C2"/>
    <w:rsid w:val="00D17990"/>
    <w:rsid w:val="00D2127D"/>
    <w:rsid w:val="00D24959"/>
    <w:rsid w:val="00D31582"/>
    <w:rsid w:val="00D36102"/>
    <w:rsid w:val="00D36274"/>
    <w:rsid w:val="00D40CB2"/>
    <w:rsid w:val="00D43F80"/>
    <w:rsid w:val="00D44A64"/>
    <w:rsid w:val="00D44DCA"/>
    <w:rsid w:val="00D5117A"/>
    <w:rsid w:val="00D52CB6"/>
    <w:rsid w:val="00D553E9"/>
    <w:rsid w:val="00D55573"/>
    <w:rsid w:val="00D621FD"/>
    <w:rsid w:val="00D62636"/>
    <w:rsid w:val="00D629AD"/>
    <w:rsid w:val="00D63455"/>
    <w:rsid w:val="00D65DC6"/>
    <w:rsid w:val="00D66EA2"/>
    <w:rsid w:val="00D70503"/>
    <w:rsid w:val="00D70E04"/>
    <w:rsid w:val="00D714A3"/>
    <w:rsid w:val="00D75CB4"/>
    <w:rsid w:val="00D7722D"/>
    <w:rsid w:val="00D774CD"/>
    <w:rsid w:val="00D80D9E"/>
    <w:rsid w:val="00D82176"/>
    <w:rsid w:val="00D8230F"/>
    <w:rsid w:val="00D86505"/>
    <w:rsid w:val="00D86728"/>
    <w:rsid w:val="00D91657"/>
    <w:rsid w:val="00D97CA3"/>
    <w:rsid w:val="00DA3B2F"/>
    <w:rsid w:val="00DA47C6"/>
    <w:rsid w:val="00DA5244"/>
    <w:rsid w:val="00DB03E1"/>
    <w:rsid w:val="00DB51F9"/>
    <w:rsid w:val="00DC45BA"/>
    <w:rsid w:val="00DC7C14"/>
    <w:rsid w:val="00DD0D62"/>
    <w:rsid w:val="00DD18AD"/>
    <w:rsid w:val="00DE13AF"/>
    <w:rsid w:val="00DE721D"/>
    <w:rsid w:val="00DE7D1B"/>
    <w:rsid w:val="00E00C13"/>
    <w:rsid w:val="00E016F6"/>
    <w:rsid w:val="00E02428"/>
    <w:rsid w:val="00E06987"/>
    <w:rsid w:val="00E10B52"/>
    <w:rsid w:val="00E11AC2"/>
    <w:rsid w:val="00E176DD"/>
    <w:rsid w:val="00E1790B"/>
    <w:rsid w:val="00E20439"/>
    <w:rsid w:val="00E207BC"/>
    <w:rsid w:val="00E215BB"/>
    <w:rsid w:val="00E22ACF"/>
    <w:rsid w:val="00E276F0"/>
    <w:rsid w:val="00E30603"/>
    <w:rsid w:val="00E33B48"/>
    <w:rsid w:val="00E36556"/>
    <w:rsid w:val="00E36FC5"/>
    <w:rsid w:val="00E415C8"/>
    <w:rsid w:val="00E42CD1"/>
    <w:rsid w:val="00E44BC0"/>
    <w:rsid w:val="00E5064D"/>
    <w:rsid w:val="00E54E29"/>
    <w:rsid w:val="00E64007"/>
    <w:rsid w:val="00E64E4F"/>
    <w:rsid w:val="00E65804"/>
    <w:rsid w:val="00E769FE"/>
    <w:rsid w:val="00E7702A"/>
    <w:rsid w:val="00E827EA"/>
    <w:rsid w:val="00E85837"/>
    <w:rsid w:val="00E859ED"/>
    <w:rsid w:val="00E8709A"/>
    <w:rsid w:val="00E92948"/>
    <w:rsid w:val="00E93F1B"/>
    <w:rsid w:val="00E958C4"/>
    <w:rsid w:val="00E95E3C"/>
    <w:rsid w:val="00E97500"/>
    <w:rsid w:val="00E97A35"/>
    <w:rsid w:val="00EA01CA"/>
    <w:rsid w:val="00EA0A6E"/>
    <w:rsid w:val="00EA390E"/>
    <w:rsid w:val="00EA73BE"/>
    <w:rsid w:val="00EA7A6C"/>
    <w:rsid w:val="00EA7EE8"/>
    <w:rsid w:val="00EB1A22"/>
    <w:rsid w:val="00EB49AB"/>
    <w:rsid w:val="00EB6013"/>
    <w:rsid w:val="00EB6D8B"/>
    <w:rsid w:val="00EB6E3F"/>
    <w:rsid w:val="00EC257A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E0C5D"/>
    <w:rsid w:val="00EE498C"/>
    <w:rsid w:val="00EF178D"/>
    <w:rsid w:val="00EF195D"/>
    <w:rsid w:val="00EF3484"/>
    <w:rsid w:val="00EF3D59"/>
    <w:rsid w:val="00EF54BF"/>
    <w:rsid w:val="00EF7AC9"/>
    <w:rsid w:val="00F0036C"/>
    <w:rsid w:val="00F04D32"/>
    <w:rsid w:val="00F114D8"/>
    <w:rsid w:val="00F13643"/>
    <w:rsid w:val="00F14F04"/>
    <w:rsid w:val="00F179A7"/>
    <w:rsid w:val="00F21522"/>
    <w:rsid w:val="00F22559"/>
    <w:rsid w:val="00F227D1"/>
    <w:rsid w:val="00F23169"/>
    <w:rsid w:val="00F260A0"/>
    <w:rsid w:val="00F35612"/>
    <w:rsid w:val="00F37321"/>
    <w:rsid w:val="00F37E5A"/>
    <w:rsid w:val="00F41B54"/>
    <w:rsid w:val="00F502D0"/>
    <w:rsid w:val="00F50E21"/>
    <w:rsid w:val="00F517CB"/>
    <w:rsid w:val="00F5204A"/>
    <w:rsid w:val="00F53CD2"/>
    <w:rsid w:val="00F54C0B"/>
    <w:rsid w:val="00F553CA"/>
    <w:rsid w:val="00F5716A"/>
    <w:rsid w:val="00F57FD9"/>
    <w:rsid w:val="00F60EF9"/>
    <w:rsid w:val="00F618FA"/>
    <w:rsid w:val="00F646F1"/>
    <w:rsid w:val="00F67866"/>
    <w:rsid w:val="00F73B5B"/>
    <w:rsid w:val="00F755CE"/>
    <w:rsid w:val="00F77C25"/>
    <w:rsid w:val="00F81BE8"/>
    <w:rsid w:val="00F830B3"/>
    <w:rsid w:val="00F83946"/>
    <w:rsid w:val="00F843E3"/>
    <w:rsid w:val="00F8454B"/>
    <w:rsid w:val="00F84DD3"/>
    <w:rsid w:val="00F85B88"/>
    <w:rsid w:val="00F96205"/>
    <w:rsid w:val="00FA070C"/>
    <w:rsid w:val="00FA20B6"/>
    <w:rsid w:val="00FA38C0"/>
    <w:rsid w:val="00FA5807"/>
    <w:rsid w:val="00FA6477"/>
    <w:rsid w:val="00FA7103"/>
    <w:rsid w:val="00FA7F42"/>
    <w:rsid w:val="00FB0686"/>
    <w:rsid w:val="00FB1E71"/>
    <w:rsid w:val="00FB2466"/>
    <w:rsid w:val="00FB3570"/>
    <w:rsid w:val="00FB63DC"/>
    <w:rsid w:val="00FB7A64"/>
    <w:rsid w:val="00FC6325"/>
    <w:rsid w:val="00FC799A"/>
    <w:rsid w:val="00FD0ABE"/>
    <w:rsid w:val="00FD1E2F"/>
    <w:rsid w:val="00FD6538"/>
    <w:rsid w:val="00FD6B8D"/>
    <w:rsid w:val="00FE2FF6"/>
    <w:rsid w:val="00FE3B8E"/>
    <w:rsid w:val="00FE444D"/>
    <w:rsid w:val="00FE499E"/>
    <w:rsid w:val="00FE7D54"/>
    <w:rsid w:val="00FF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059A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8C70B-228C-4D48-BFC4-DAA88188C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20239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256</cp:revision>
  <dcterms:created xsi:type="dcterms:W3CDTF">2019-10-04T18:09:00Z</dcterms:created>
  <dcterms:modified xsi:type="dcterms:W3CDTF">2022-09-30T18:35:00Z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1650885086</vt:lpwstr>
  </property>
</Properties>
</file>